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929"/>
        <w:gridCol w:w="4929"/>
      </w:tblGrid>
      <w:tr w:rsidR="00B76B0C" w:rsidTr="00B74FC5">
        <w:tc>
          <w:tcPr>
            <w:tcW w:w="4928" w:type="dxa"/>
          </w:tcPr>
          <w:p w:rsidR="009B3908" w:rsidRPr="00835C17" w:rsidRDefault="009B3908" w:rsidP="009B3908">
            <w:pPr>
              <w:rPr>
                <w:b/>
                <w:color w:val="0F243E" w:themeColor="text2" w:themeShade="80"/>
              </w:rPr>
            </w:pPr>
            <w:r w:rsidRPr="00835C17">
              <w:rPr>
                <w:b/>
                <w:color w:val="0F243E" w:themeColor="text2" w:themeShade="80"/>
              </w:rPr>
              <w:t>Меры предосторожности: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>
              <w:rPr>
                <w:noProof/>
                <w:color w:val="000000" w:themeColor="text1"/>
              </w:rPr>
              <w:drawing>
                <wp:inline distT="0" distB="0" distL="0" distR="0">
                  <wp:extent cx="273377" cy="273377"/>
                  <wp:effectExtent l="19050" t="0" r="0" b="0"/>
                  <wp:docPr id="34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 w:themeColor="text1"/>
              </w:rPr>
              <w:t>Детские кроватки и другие предметы мебели, которыми пользуется ребенок</w:t>
            </w:r>
            <w:r>
              <w:rPr>
                <w:color w:val="000000" w:themeColor="text1"/>
              </w:rPr>
              <w:t>,</w:t>
            </w:r>
            <w:r w:rsidRPr="009B1089">
              <w:rPr>
                <w:color w:val="000000" w:themeColor="text1"/>
              </w:rPr>
              <w:t xml:space="preserve"> лучше располагать вдали от окна. У ребенка не должно быть возможности самостоятельно по средствам иных предметов мебели</w:t>
            </w:r>
            <w:r>
              <w:rPr>
                <w:color w:val="000000" w:themeColor="text1"/>
              </w:rPr>
              <w:t>,</w:t>
            </w:r>
            <w:r w:rsidRPr="009B1089">
              <w:rPr>
                <w:color w:val="000000" w:themeColor="text1"/>
              </w:rPr>
              <w:t xml:space="preserve"> расположенных в непосредственной близости от окна</w:t>
            </w:r>
            <w:r>
              <w:rPr>
                <w:color w:val="000000" w:themeColor="text1"/>
              </w:rPr>
              <w:t>,</w:t>
            </w:r>
            <w:r w:rsidRPr="009B1089">
              <w:rPr>
                <w:color w:val="000000" w:themeColor="text1"/>
              </w:rPr>
              <w:t xml:space="preserve"> забираться на подоконник. 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 w:rsidRPr="002037AA">
              <w:rPr>
                <w:noProof/>
                <w:color w:val="000000" w:themeColor="text1"/>
              </w:rPr>
              <w:drawing>
                <wp:inline distT="0" distB="0" distL="0" distR="0">
                  <wp:extent cx="273377" cy="273377"/>
                  <wp:effectExtent l="19050" t="0" r="0" b="0"/>
                  <wp:docPr id="15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 w:themeColor="text1"/>
              </w:rPr>
              <w:t>Установите предохранительные устройства, например, оконную решетку.</w:t>
            </w:r>
            <w:r w:rsidRPr="009B1089">
              <w:rPr>
                <w:rStyle w:val="apple-converted-space"/>
                <w:color w:val="000000" w:themeColor="text1"/>
              </w:rPr>
              <w:t> </w:t>
            </w:r>
            <w:r w:rsidRPr="009B1089">
              <w:rPr>
                <w:color w:val="000000" w:themeColor="text1"/>
              </w:rPr>
              <w:t xml:space="preserve"> Они могут быть трех типов: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proofErr w:type="gramStart"/>
            <w:r w:rsidRPr="009B1089">
              <w:rPr>
                <w:color w:val="000000" w:themeColor="text1"/>
              </w:rPr>
              <w:t>Стационарные на всё окно.</w:t>
            </w:r>
            <w:proofErr w:type="gramEnd"/>
            <w:r w:rsidRPr="009B1089">
              <w:rPr>
                <w:color w:val="000000" w:themeColor="text1"/>
              </w:rPr>
              <w:t xml:space="preserve"> Обычно  используются как защита от взлома.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 w:rsidRPr="009B1089">
              <w:rPr>
                <w:color w:val="000000" w:themeColor="text1"/>
              </w:rPr>
              <w:t>Декоративные на нижнюю половину рамы, защищающие самую опасную для ребенка область.</w:t>
            </w:r>
          </w:p>
          <w:p w:rsidR="009B3908" w:rsidRPr="009B1089" w:rsidRDefault="009B3908" w:rsidP="009B3908">
            <w:pPr>
              <w:rPr>
                <w:color w:val="000000" w:themeColor="text1"/>
              </w:rPr>
            </w:pPr>
            <w:r w:rsidRPr="009B1089">
              <w:rPr>
                <w:color w:val="000000" w:themeColor="text1"/>
              </w:rPr>
              <w:t>Съемные, устанавливаемые в том случае, когда створки полностью распахиваются. Механизм установки и съема не позволит малышу самостоятельно их снять, а значит, он будет защищен.</w:t>
            </w:r>
          </w:p>
          <w:p w:rsidR="00B76B0C" w:rsidRDefault="009B3908" w:rsidP="009B3908">
            <w:r w:rsidRPr="002037AA">
              <w:rPr>
                <w:noProof/>
                <w:color w:val="000000" w:themeColor="text1"/>
              </w:rPr>
              <w:drawing>
                <wp:inline distT="0" distB="0" distL="0" distR="0">
                  <wp:extent cx="273377" cy="273377"/>
                  <wp:effectExtent l="19050" t="0" r="0" b="0"/>
                  <wp:docPr id="16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 w:themeColor="text1"/>
              </w:rPr>
              <w:t xml:space="preserve">Помните, что стекло </w:t>
            </w:r>
            <w:r>
              <w:rPr>
                <w:color w:val="000000" w:themeColor="text1"/>
              </w:rPr>
              <w:t>−</w:t>
            </w:r>
            <w:r w:rsidRPr="009B1089">
              <w:rPr>
                <w:color w:val="000000" w:themeColor="text1"/>
              </w:rPr>
              <w:t xml:space="preserve"> не</w:t>
            </w:r>
            <w:r w:rsidRPr="009B1089">
              <w:rPr>
                <w:color w:val="000000"/>
              </w:rPr>
              <w:t xml:space="preserve"> препятствие для ребенка</w:t>
            </w:r>
            <w:r w:rsidRPr="009B1089">
              <w:rPr>
                <w:color w:val="000000" w:themeColor="text1"/>
              </w:rPr>
              <w:t>. Если вы переживаете, что ребенок может разбить окно, то воспользуйтесь стеклопакетами с ударопрочными стеклами.</w:t>
            </w:r>
          </w:p>
        </w:tc>
        <w:tc>
          <w:tcPr>
            <w:tcW w:w="4929" w:type="dxa"/>
          </w:tcPr>
          <w:p w:rsidR="009B3908" w:rsidRPr="002A7E20" w:rsidRDefault="009B3908" w:rsidP="009B3908">
            <w:pPr>
              <w:rPr>
                <w:color w:val="000000"/>
              </w:rPr>
            </w:pPr>
            <w:r w:rsidRPr="009B1089">
              <w:rPr>
                <w:color w:val="000000" w:themeColor="text1"/>
              </w:rPr>
              <w:t>Причем бронированная пленка безопасности, которая укрепляет стекло, не только защитит его от ударов, но и удержит в раме даже при образовании трещин, что, с одной стороны, позволит избежать травм и порезов, а с, другой стороны, даст возможность стеклу выполнять свои защитные функции до замены.</w:t>
            </w:r>
            <w:r w:rsidRPr="009B1089">
              <w:rPr>
                <w:color w:val="000000"/>
              </w:rPr>
              <w:br/>
            </w:r>
            <w:r w:rsidRPr="002037AA">
              <w:rPr>
                <w:noProof/>
                <w:color w:val="000000" w:themeColor="text1"/>
              </w:rPr>
              <w:drawing>
                <wp:inline distT="0" distB="0" distL="0" distR="0">
                  <wp:extent cx="273377" cy="273377"/>
                  <wp:effectExtent l="19050" t="0" r="0" b="0"/>
                  <wp:docPr id="4" name="Рисунок 34" descr="H:\документы\детский сад - рабочая\конкуры\конкурс памяток\zna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:\документы\детский сад - рабочая\конкуры\конкурс памяток\zna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414" cy="2734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B1089">
              <w:rPr>
                <w:color w:val="000000"/>
              </w:rPr>
              <w:t>Не оставляйте окна открытыми нараспашку, используйте фиксаторы или по возможности открывайте окно в верхнем положении</w:t>
            </w:r>
            <w:r w:rsidRPr="009B1089">
              <w:rPr>
                <w:rStyle w:val="apple-converted-space"/>
                <w:color w:val="000000"/>
              </w:rPr>
              <w:t>.</w:t>
            </w:r>
          </w:p>
          <w:p w:rsidR="009B3908" w:rsidRDefault="005A1FC6" w:rsidP="009B3908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pict>
                <v:oval id="_x0000_s1027" style="position:absolute;margin-left:-5.4pt;margin-top:.85pt;width:223.4pt;height:276.9pt;z-index:251662336;mso-position-vertical-relative:line" strokecolor="#243f60 [1604]">
                  <v:fill r:id="rId6" o:title="okno(1)" recolor="t" rotate="t" type="frame"/>
                </v:oval>
              </w:pict>
            </w: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9B3908" w:rsidRDefault="009B3908" w:rsidP="009B3908">
            <w:pPr>
              <w:rPr>
                <w:rFonts w:eastAsia="Times New Roman"/>
              </w:rPr>
            </w:pPr>
          </w:p>
          <w:p w:rsidR="00B76B0C" w:rsidRDefault="00B76B0C"/>
        </w:tc>
        <w:tc>
          <w:tcPr>
            <w:tcW w:w="4929" w:type="dxa"/>
          </w:tcPr>
          <w:p w:rsidR="00B76B0C" w:rsidRDefault="00B76B0C" w:rsidP="00B76B0C">
            <w:pPr>
              <w:jc w:val="center"/>
              <w:rPr>
                <w:color w:val="000000" w:themeColor="text1"/>
              </w:rPr>
            </w:pPr>
          </w:p>
          <w:p w:rsidR="00B76B0C" w:rsidRDefault="00B76B0C" w:rsidP="00B76B0C">
            <w:pPr>
              <w:jc w:val="center"/>
              <w:rPr>
                <w:color w:val="000000" w:themeColor="text1"/>
              </w:rPr>
            </w:pPr>
          </w:p>
          <w:p w:rsidR="00B76B0C" w:rsidRDefault="00B76B0C" w:rsidP="00B76B0C">
            <w:pPr>
              <w:jc w:val="center"/>
              <w:rPr>
                <w:color w:val="000000" w:themeColor="text1"/>
              </w:rPr>
            </w:pPr>
          </w:p>
          <w:p w:rsidR="00B76B0C" w:rsidRPr="002A7E20" w:rsidRDefault="005A1FC6" w:rsidP="00B76B0C">
            <w:pPr>
              <w:jc w:val="center"/>
              <w:rPr>
                <w:color w:val="000000" w:themeColor="text1"/>
              </w:rPr>
            </w:pPr>
            <w:r w:rsidRPr="005A1FC6">
              <w:rPr>
                <w:noProof/>
                <w:color w:val="FF0000"/>
              </w:rPr>
              <w:pict>
                <v:oval id="_x0000_s1026" style="position:absolute;left:0;text-align:left;margin-left:5.75pt;margin-top:61.25pt;width:228.9pt;height:198.65pt;z-index:251660288" strokecolor="#243f60 [1604]">
                  <v:fill r:id="rId7" o:title="20140418_100454" recolor="t" rotate="t" type="frame"/>
                  <v:textbox>
                    <w:txbxContent>
                      <w:p w:rsidR="00B76B0C" w:rsidRPr="002037AA" w:rsidRDefault="00B76B0C" w:rsidP="00B76B0C">
                        <w:pPr>
                          <w:rPr>
                            <w:color w:val="244061" w:themeColor="accent1" w:themeShade="80"/>
                          </w:rPr>
                        </w:pPr>
                      </w:p>
                    </w:txbxContent>
                  </v:textbox>
                </v:oval>
              </w:pict>
            </w:r>
            <w:r w:rsidRPr="005A1FC6">
              <w:rPr>
                <w:color w:val="000000" w:themeColor="text1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5" type="#_x0000_t161" style="width:156.6pt;height:59.4pt" adj="5665" fillcolor="#002060" strokecolor="#0070c0">
                  <v:shadow color="#868686"/>
                  <v:textpath style="font-family:&quot;Impact&quot;;v-text-kern:t" trim="t" fitpath="t" xscale="f" string="ВНИМАНИЕ"/>
                </v:shape>
              </w:pict>
            </w:r>
          </w:p>
          <w:p w:rsidR="00B76B0C" w:rsidRDefault="00B76B0C" w:rsidP="00B76B0C"/>
          <w:p w:rsidR="00B76B0C" w:rsidRDefault="00B76B0C" w:rsidP="00B76B0C"/>
          <w:p w:rsidR="00B76B0C" w:rsidRDefault="00B76B0C" w:rsidP="00B76B0C"/>
          <w:p w:rsidR="00B76B0C" w:rsidRDefault="00B76B0C" w:rsidP="00B76B0C"/>
          <w:p w:rsidR="00B76B0C" w:rsidRDefault="00B76B0C" w:rsidP="00B76B0C"/>
          <w:p w:rsidR="00B76B0C" w:rsidRPr="009B1089" w:rsidRDefault="00B76B0C" w:rsidP="00B76B0C">
            <w:pPr>
              <w:pStyle w:val="a4"/>
              <w:rPr>
                <w:shd w:val="clear" w:color="auto" w:fill="auto"/>
              </w:rPr>
            </w:pPr>
          </w:p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/>
          <w:p w:rsidR="00B76B0C" w:rsidRDefault="00B76B0C" w:rsidP="00497061">
            <w:r>
              <w:rPr>
                <w:rFonts w:ascii="Times New Roman" w:hAnsi="Times New Roman" w:cs="Times New Roman"/>
                <w:i/>
              </w:rPr>
              <w:t xml:space="preserve">                               </w:t>
            </w:r>
          </w:p>
          <w:p w:rsidR="00B76B0C" w:rsidRDefault="00B76B0C"/>
          <w:p w:rsidR="00B76B0C" w:rsidRDefault="00B76B0C"/>
          <w:p w:rsidR="00B76B0C" w:rsidRDefault="00B76B0C"/>
          <w:p w:rsidR="00B76B0C" w:rsidRDefault="00B76B0C"/>
        </w:tc>
      </w:tr>
      <w:tr w:rsidR="00B76B0C" w:rsidTr="00B74FC5">
        <w:tc>
          <w:tcPr>
            <w:tcW w:w="4928" w:type="dxa"/>
          </w:tcPr>
          <w:p w:rsidR="009B3908" w:rsidRDefault="005A1FC6" w:rsidP="009B3908">
            <w:pPr>
              <w:jc w:val="center"/>
              <w:rPr>
                <w:color w:val="000000" w:themeColor="text1"/>
              </w:rPr>
            </w:pPr>
            <w:r w:rsidRPr="005A1FC6">
              <w:rPr>
                <w:color w:val="000000" w:themeColor="text1"/>
              </w:rPr>
              <w:lastRenderedPageBreak/>
              <w:pict>
                <v:shape id="_x0000_i1026" type="#_x0000_t161" style="width:128.4pt;height:145.8pt" adj="5665" fillcolor="#002060" strokecolor="#943634 [2405]">
                  <v:shadow color="#868686"/>
                  <v:textpath style="font-family:&quot;Impact&quot;;v-text-kern:t" trim="t" fitpath="t" xscale="f" string="Дети&#10;и открытые&#10;окна"/>
                </v:shape>
              </w:pict>
            </w:r>
          </w:p>
          <w:p w:rsidR="009B3908" w:rsidRPr="009B3908" w:rsidRDefault="009B3908" w:rsidP="009B3908">
            <w:pPr>
              <w:jc w:val="center"/>
              <w:rPr>
                <w:color w:val="7030A0"/>
              </w:rPr>
            </w:pPr>
            <w:r w:rsidRPr="009B3908">
              <w:rPr>
                <w:b/>
                <w:color w:val="7030A0"/>
                <w:u w:val="single"/>
              </w:rPr>
              <w:t>Оставляя ребенка дома, помните:</w:t>
            </w:r>
          </w:p>
          <w:p w:rsidR="009B3908" w:rsidRDefault="009B3908" w:rsidP="009B3908">
            <w:pPr>
              <w:pStyle w:val="a7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Чаще всего из окон выпадают 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маленькие</w:t>
            </w:r>
          </w:p>
          <w:p w:rsidR="009B3908" w:rsidRDefault="009B3908" w:rsidP="009B390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дети.   Дети, оставленные без присмотра взрослых, или маленькие дети, которых оставили под присмотром пожилых или несовершеннолетних людей  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−</w:t>
            </w: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 одна из самых распространенных причин гибели детей. </w:t>
            </w:r>
          </w:p>
          <w:p w:rsidR="009B3908" w:rsidRDefault="009B3908" w:rsidP="009B3908">
            <w:pPr>
              <w:pStyle w:val="a7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>Люди п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реклонного возраста зачастую не</w:t>
            </w:r>
          </w:p>
          <w:p w:rsidR="009B3908" w:rsidRDefault="009B3908" w:rsidP="009B390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 xml:space="preserve">могут в полной мере уследить за юркими и активными малышами. Достаточно отвлечься на минуту, чтобы произошла беда. </w:t>
            </w:r>
          </w:p>
          <w:p w:rsidR="009B3908" w:rsidRDefault="009B3908" w:rsidP="009B3908">
            <w:pPr>
              <w:pStyle w:val="a7"/>
              <w:numPr>
                <w:ilvl w:val="0"/>
                <w:numId w:val="3"/>
              </w:numPr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>Несо</w:t>
            </w:r>
            <w:r>
              <w:rPr>
                <w:color w:val="000000" w:themeColor="text1"/>
                <w:sz w:val="22"/>
                <w:szCs w:val="22"/>
                <w:shd w:val="clear" w:color="auto" w:fill="auto"/>
              </w:rPr>
              <w:t>вершеннолетние же дети в первую</w:t>
            </w:r>
          </w:p>
          <w:p w:rsidR="009B3908" w:rsidRPr="00835C17" w:rsidRDefault="009B3908" w:rsidP="009B3908">
            <w:pPr>
              <w:pStyle w:val="a7"/>
              <w:shd w:val="clear" w:color="auto" w:fill="FFFFFF" w:themeFill="background1"/>
              <w:spacing w:before="0" w:beforeAutospacing="0" w:after="0" w:afterAutospacing="0"/>
              <w:rPr>
                <w:color w:val="000000" w:themeColor="text1"/>
                <w:sz w:val="22"/>
                <w:szCs w:val="22"/>
                <w:shd w:val="clear" w:color="auto" w:fill="auto"/>
              </w:rPr>
            </w:pPr>
            <w:r w:rsidRPr="00835C17">
              <w:rPr>
                <w:color w:val="000000" w:themeColor="text1"/>
                <w:sz w:val="22"/>
                <w:szCs w:val="22"/>
                <w:shd w:val="clear" w:color="auto" w:fill="auto"/>
              </w:rPr>
              <w:t>очередь сами дети, и потому еще слишком легкомысленны, и не в полной мере осознают всю опасность ситуации.</w:t>
            </w:r>
          </w:p>
          <w:p w:rsidR="009B3908" w:rsidRDefault="005A1FC6" w:rsidP="009B3908">
            <w:pPr>
              <w:pStyle w:val="a7"/>
              <w:spacing w:before="0" w:beforeAutospacing="0" w:after="0" w:afterAutospacing="0"/>
              <w:rPr>
                <w:noProof/>
              </w:rPr>
            </w:pPr>
            <w:r>
              <w:rPr>
                <w:noProof/>
                <w:shd w:val="clear" w:color="auto" w:fill="auto"/>
              </w:rPr>
              <w:pict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8" type="#_x0000_t65" style="position:absolute;left:0;text-align:left;margin-left:37.05pt;margin-top:11.65pt;width:147.75pt;height:98.55pt;z-index:251664384;mso-position-vertical-relative:line" strokecolor="#243f60 [1604]">
                  <v:fill r:id="rId8" o:title="памятка5" recolor="t" rotate="t" type="frame"/>
                </v:shape>
              </w:pict>
            </w:r>
          </w:p>
          <w:p w:rsidR="009B3908" w:rsidRDefault="009B3908" w:rsidP="009B3908">
            <w:pPr>
              <w:jc w:val="center"/>
            </w:pPr>
          </w:p>
        </w:tc>
        <w:tc>
          <w:tcPr>
            <w:tcW w:w="4929" w:type="dxa"/>
          </w:tcPr>
          <w:p w:rsidR="009B3908" w:rsidRDefault="009B3908"/>
          <w:p w:rsidR="009B3908" w:rsidRDefault="009B3908" w:rsidP="009B3908">
            <w:pPr>
              <w:rPr>
                <w:color w:val="000000" w:themeColor="text1"/>
              </w:rPr>
            </w:pPr>
          </w:p>
          <w:p w:rsidR="009B3908" w:rsidRDefault="005A1FC6" w:rsidP="009B3908">
            <w:pPr>
              <w:rPr>
                <w:color w:val="000000" w:themeColor="text1"/>
              </w:rPr>
            </w:pPr>
            <w:r w:rsidRPr="005A1FC6">
              <w:rPr>
                <w:b/>
                <w:noProof/>
                <w:color w:val="244061" w:themeColor="accent1" w:themeShade="80"/>
                <w:u w:val="single"/>
              </w:rPr>
              <w:pict>
                <v:shape id="_x0000_s1029" type="#_x0000_t65" style="position:absolute;margin-left:44.2pt;margin-top:3.3pt;width:168.85pt;height:216.7pt;z-index:251665408;mso-position-vertical-relative:line" strokecolor="#243f60 [1604]">
                  <v:fill r:id="rId9" o:title="памятка3" recolor="t" rotate="t" type="frame"/>
                </v:shape>
              </w:pict>
            </w:r>
          </w:p>
          <w:p w:rsidR="009B3908" w:rsidRDefault="009B3908" w:rsidP="009B3908">
            <w:pPr>
              <w:rPr>
                <w:color w:val="000000" w:themeColor="text1"/>
              </w:rPr>
            </w:pPr>
          </w:p>
          <w:p w:rsidR="009B3908" w:rsidRPr="002A7E20" w:rsidRDefault="009B3908" w:rsidP="009B3908">
            <w:pPr>
              <w:rPr>
                <w:color w:val="000000" w:themeColor="text1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jc w:val="center"/>
              <w:rPr>
                <w:b/>
                <w:color w:val="244061" w:themeColor="accent1" w:themeShade="80"/>
                <w:u w:val="single"/>
              </w:rPr>
            </w:pPr>
          </w:p>
          <w:p w:rsidR="009B3908" w:rsidRDefault="009B3908" w:rsidP="009B3908">
            <w:pPr>
              <w:rPr>
                <w:b/>
                <w:color w:val="244061" w:themeColor="accent1" w:themeShade="80"/>
                <w:u w:val="single"/>
              </w:rPr>
            </w:pPr>
          </w:p>
          <w:p w:rsidR="009B3908" w:rsidRPr="00684C5C" w:rsidRDefault="009B3908" w:rsidP="009B3908">
            <w:pPr>
              <w:jc w:val="center"/>
              <w:rPr>
                <w:b/>
                <w:u w:val="single"/>
              </w:rPr>
            </w:pPr>
            <w:r w:rsidRPr="00684C5C">
              <w:rPr>
                <w:b/>
                <w:u w:val="single"/>
              </w:rPr>
              <w:t>Внимание! ОПАСНОСТЬ!</w:t>
            </w:r>
          </w:p>
          <w:p w:rsidR="009B3908" w:rsidRDefault="009B3908" w:rsidP="009B3908">
            <w:pPr>
              <w:ind w:firstLine="708"/>
            </w:pPr>
          </w:p>
          <w:p w:rsidR="009B3908" w:rsidRPr="009B3908" w:rsidRDefault="009B3908" w:rsidP="009B3908"/>
          <w:p w:rsidR="009B3908" w:rsidRDefault="009B3908" w:rsidP="009B3908"/>
          <w:p w:rsidR="009B3908" w:rsidRDefault="009B3908" w:rsidP="009B3908"/>
          <w:p w:rsidR="009B3908" w:rsidRDefault="009B3908" w:rsidP="009B3908"/>
          <w:p w:rsidR="009B3908" w:rsidRDefault="009B3908" w:rsidP="009B3908"/>
          <w:p w:rsidR="00B76B0C" w:rsidRDefault="00B76B0C" w:rsidP="009B3908">
            <w:pPr>
              <w:jc w:val="right"/>
            </w:pPr>
          </w:p>
          <w:p w:rsidR="009B3908" w:rsidRDefault="009B3908" w:rsidP="009B3908">
            <w:pPr>
              <w:jc w:val="right"/>
            </w:pPr>
          </w:p>
          <w:p w:rsidR="009B3908" w:rsidRPr="009B3908" w:rsidRDefault="009B3908" w:rsidP="009B3908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9B3908">
              <w:rPr>
                <w:rFonts w:ascii="Times New Roman" w:hAnsi="Times New Roman" w:cs="Times New Roman"/>
                <w:color w:val="FF0000"/>
                <w:sz w:val="32"/>
                <w:szCs w:val="32"/>
              </w:rPr>
              <w:t>Внимание! Опасность!</w:t>
            </w:r>
          </w:p>
        </w:tc>
        <w:tc>
          <w:tcPr>
            <w:tcW w:w="4929" w:type="dxa"/>
          </w:tcPr>
          <w:p w:rsidR="00B76B0C" w:rsidRDefault="009B3908">
            <w:r w:rsidRPr="009B3908">
              <w:rPr>
                <w:noProof/>
              </w:rPr>
              <w:drawing>
                <wp:inline distT="0" distB="0" distL="0" distR="0">
                  <wp:extent cx="2955277" cy="5797484"/>
                  <wp:effectExtent l="0" t="0" r="0" b="0"/>
                  <wp:docPr id="13" name="Схема 1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</w:tc>
      </w:tr>
    </w:tbl>
    <w:p w:rsidR="006B717A" w:rsidRDefault="006B717A">
      <w:bookmarkStart w:id="0" w:name="_GoBack"/>
      <w:bookmarkEnd w:id="0"/>
    </w:p>
    <w:sectPr w:rsidR="006B717A" w:rsidSect="00B76B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A3EBC"/>
    <w:multiLevelType w:val="hybridMultilevel"/>
    <w:tmpl w:val="CA5E0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130336"/>
    <w:multiLevelType w:val="hybridMultilevel"/>
    <w:tmpl w:val="4FCC9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833347"/>
    <w:multiLevelType w:val="hybridMultilevel"/>
    <w:tmpl w:val="F3162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6B0C"/>
    <w:rsid w:val="00497061"/>
    <w:rsid w:val="005A1FC6"/>
    <w:rsid w:val="006B717A"/>
    <w:rsid w:val="008755DF"/>
    <w:rsid w:val="009B3908"/>
    <w:rsid w:val="00B74FC5"/>
    <w:rsid w:val="00B7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76B0C"/>
    <w:pPr>
      <w:spacing w:after="0" w:line="240" w:lineRule="auto"/>
      <w:jc w:val="both"/>
    </w:pPr>
    <w:rPr>
      <w:rFonts w:ascii="Times New Roman" w:eastAsiaTheme="minorHAnsi" w:hAnsi="Times New Roman" w:cs="Times New Roman"/>
      <w:color w:val="FF0000"/>
      <w:sz w:val="28"/>
      <w:szCs w:val="28"/>
      <w:shd w:val="clear" w:color="auto" w:fill="FFFFFF"/>
      <w:lang w:eastAsia="en-US"/>
    </w:rPr>
  </w:style>
  <w:style w:type="character" w:customStyle="1" w:styleId="apple-converted-space">
    <w:name w:val="apple-converted-space"/>
    <w:basedOn w:val="a0"/>
    <w:rsid w:val="009B3908"/>
  </w:style>
  <w:style w:type="paragraph" w:styleId="a5">
    <w:name w:val="Balloon Text"/>
    <w:basedOn w:val="a"/>
    <w:link w:val="a6"/>
    <w:uiPriority w:val="99"/>
    <w:semiHidden/>
    <w:unhideWhenUsed/>
    <w:rsid w:val="009B3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908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9B390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4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diagramQuickStyle" Target="diagrams/quickStyl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diagramLayout" Target="diagrams/layout1.xml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317C4-39A9-47F8-AB14-B689F0ED79B9}" type="doc">
      <dgm:prSet loTypeId="urn:microsoft.com/office/officeart/2005/8/layout/pyramid2" loCatId="list" qsTypeId="urn:microsoft.com/office/officeart/2005/8/quickstyle/simple1" qsCatId="simple" csTypeId="urn:microsoft.com/office/officeart/2005/8/colors/accent1_2" csCatId="accent1" phldr="1"/>
      <dgm:spPr/>
    </dgm:pt>
    <dgm:pt modelId="{44E0A47F-D225-4680-95E4-87CE0D1CBB5D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gm:t>
    </dgm:pt>
    <dgm:pt modelId="{D11AFA26-5150-4B43-AD5C-DD27B48FB4A7}" type="parTrans" cxnId="{3F002D23-DCF1-455E-9C99-925A3FE8929C}">
      <dgm:prSet/>
      <dgm:spPr/>
      <dgm:t>
        <a:bodyPr/>
        <a:lstStyle/>
        <a:p>
          <a:endParaRPr lang="ru-RU"/>
        </a:p>
      </dgm:t>
    </dgm:pt>
    <dgm:pt modelId="{B7C0C4F9-EA2F-4997-BCE8-0CBFC38D2586}" type="sibTrans" cxnId="{3F002D23-DCF1-455E-9C99-925A3FE8929C}">
      <dgm:prSet/>
      <dgm:spPr/>
      <dgm:t>
        <a:bodyPr/>
        <a:lstStyle/>
        <a:p>
          <a:endParaRPr lang="ru-RU"/>
        </a:p>
      </dgm:t>
    </dgm:pt>
    <dgm:pt modelId="{0D5F2BFC-5C9A-4CEA-A369-C06FC187E112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>
            <a:latin typeface="Times New Roman" pitchFamily="18" charset="0"/>
            <a:cs typeface="Times New Roman" pitchFamily="18" charset="0"/>
          </a:endParaRPr>
        </a:p>
      </dgm:t>
    </dgm:pt>
    <dgm:pt modelId="{E315341A-0484-4432-9F0F-E92120B9920D}" type="parTrans" cxnId="{7FD88E33-D93A-4C3E-A96F-42748CDD1FFA}">
      <dgm:prSet/>
      <dgm:spPr/>
      <dgm:t>
        <a:bodyPr/>
        <a:lstStyle/>
        <a:p>
          <a:endParaRPr lang="ru-RU"/>
        </a:p>
      </dgm:t>
    </dgm:pt>
    <dgm:pt modelId="{4AA5BF56-A87C-44D8-8756-467993270C56}" type="sibTrans" cxnId="{7FD88E33-D93A-4C3E-A96F-42748CDD1FFA}">
      <dgm:prSet/>
      <dgm:spPr/>
      <dgm:t>
        <a:bodyPr/>
        <a:lstStyle/>
        <a:p>
          <a:endParaRPr lang="ru-RU"/>
        </a:p>
      </dgm:t>
    </dgm:pt>
    <dgm:pt modelId="{49A0E729-7BB5-4AA8-9E7F-EF0C8F298D18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gm:t>
    </dgm:pt>
    <dgm:pt modelId="{15666613-B313-443C-999A-822B2F5208BC}" type="parTrans" cxnId="{296D76B5-5E95-4EBB-9A6C-52467CF8A398}">
      <dgm:prSet/>
      <dgm:spPr/>
      <dgm:t>
        <a:bodyPr/>
        <a:lstStyle/>
        <a:p>
          <a:endParaRPr lang="ru-RU"/>
        </a:p>
      </dgm:t>
    </dgm:pt>
    <dgm:pt modelId="{4C6F329F-B9BE-40CC-8544-DC4AD27783D0}" type="sibTrans" cxnId="{296D76B5-5E95-4EBB-9A6C-52467CF8A398}">
      <dgm:prSet/>
      <dgm:spPr/>
      <dgm:t>
        <a:bodyPr/>
        <a:lstStyle/>
        <a:p>
          <a:endParaRPr lang="ru-RU"/>
        </a:p>
      </dgm:t>
    </dgm:pt>
    <dgm:pt modelId="{38D11E96-A346-4185-B4CE-59D1F208370E}">
      <dgm:prSet phldrT="[Текст]" custT="1"/>
      <dgm:spPr>
        <a:solidFill>
          <a:schemeClr val="accent1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1100" b="1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gm:t>
    </dgm:pt>
    <dgm:pt modelId="{498AA510-5F9B-4AF7-B3E6-36A593621630}" type="parTrans" cxnId="{EAC31F1B-E032-4417-B6C1-D3C1D90B9BA2}">
      <dgm:prSet/>
      <dgm:spPr/>
      <dgm:t>
        <a:bodyPr/>
        <a:lstStyle/>
        <a:p>
          <a:endParaRPr lang="ru-RU"/>
        </a:p>
      </dgm:t>
    </dgm:pt>
    <dgm:pt modelId="{11F76B56-7DD4-4898-B86B-1C0D1A0DF9FC}" type="sibTrans" cxnId="{EAC31F1B-E032-4417-B6C1-D3C1D90B9BA2}">
      <dgm:prSet/>
      <dgm:spPr/>
      <dgm:t>
        <a:bodyPr/>
        <a:lstStyle/>
        <a:p>
          <a:endParaRPr lang="ru-RU"/>
        </a:p>
      </dgm:t>
    </dgm:pt>
    <dgm:pt modelId="{E27ADB10-D8DB-4EF3-8E2A-6EBF7DE64A24}" type="pres">
      <dgm:prSet presAssocID="{531317C4-39A9-47F8-AB14-B689F0ED79B9}" presName="compositeShape" presStyleCnt="0">
        <dgm:presLayoutVars>
          <dgm:dir/>
          <dgm:resizeHandles/>
        </dgm:presLayoutVars>
      </dgm:prSet>
      <dgm:spPr/>
    </dgm:pt>
    <dgm:pt modelId="{596184CD-2570-4914-B098-DCEE80B12362}" type="pres">
      <dgm:prSet presAssocID="{531317C4-39A9-47F8-AB14-B689F0ED79B9}" presName="pyramid" presStyleLbl="node1" presStyleIdx="0" presStyleCnt="1"/>
      <dgm:spPr>
        <a:solidFill>
          <a:srgbClr val="FF0000"/>
        </a:solidFill>
      </dgm:spPr>
    </dgm:pt>
    <dgm:pt modelId="{A84AB014-1CAF-4FA3-9113-D484954C427F}" type="pres">
      <dgm:prSet presAssocID="{531317C4-39A9-47F8-AB14-B689F0ED79B9}" presName="theList" presStyleCnt="0"/>
      <dgm:spPr/>
    </dgm:pt>
    <dgm:pt modelId="{A31146AC-C7AA-4A7F-A0EA-BF04203B495E}" type="pres">
      <dgm:prSet presAssocID="{49A0E729-7BB5-4AA8-9E7F-EF0C8F298D18}" presName="aNode" presStyleLbl="fgAcc1" presStyleIdx="0" presStyleCnt="4" custScaleX="195042" custScaleY="14596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FCD6D4-29A3-40EE-92AB-B23C2461F537}" type="pres">
      <dgm:prSet presAssocID="{49A0E729-7BB5-4AA8-9E7F-EF0C8F298D18}" presName="aSpace" presStyleCnt="0"/>
      <dgm:spPr/>
    </dgm:pt>
    <dgm:pt modelId="{1855A01F-CDF1-4A93-BF3D-66DDB3FAE8EF}" type="pres">
      <dgm:prSet presAssocID="{44E0A47F-D225-4680-95E4-87CE0D1CBB5D}" presName="aNode" presStyleLbl="fgAcc1" presStyleIdx="1" presStyleCnt="4" custScaleX="190467" custScaleY="15513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B12F026-4EC7-4397-BACA-31BBF938B81F}" type="pres">
      <dgm:prSet presAssocID="{44E0A47F-D225-4680-95E4-87CE0D1CBB5D}" presName="aSpace" presStyleCnt="0"/>
      <dgm:spPr/>
    </dgm:pt>
    <dgm:pt modelId="{0F8A3695-20BA-4E7A-BBA6-EB1366C67ADD}" type="pres">
      <dgm:prSet presAssocID="{0D5F2BFC-5C9A-4CEA-A369-C06FC187E112}" presName="aNode" presStyleLbl="fgAcc1" presStyleIdx="2" presStyleCnt="4" custScaleX="183539" custScaleY="1505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5F7E48-98CC-4AD0-BF7C-591502367086}" type="pres">
      <dgm:prSet presAssocID="{0D5F2BFC-5C9A-4CEA-A369-C06FC187E112}" presName="aSpace" presStyleCnt="0"/>
      <dgm:spPr/>
    </dgm:pt>
    <dgm:pt modelId="{47AC8EDF-B4CE-4EDC-8A5E-F7C549ED01F7}" type="pres">
      <dgm:prSet presAssocID="{38D11E96-A346-4185-B4CE-59D1F208370E}" presName="aNode" presStyleLbl="fgAcc1" presStyleIdx="3" presStyleCnt="4" custScaleX="186557" custScaleY="1598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2A690CD-6CDF-4682-AD32-CA8A9F07D072}" type="pres">
      <dgm:prSet presAssocID="{38D11E96-A346-4185-B4CE-59D1F208370E}" presName="aSpace" presStyleCnt="0"/>
      <dgm:spPr/>
    </dgm:pt>
  </dgm:ptLst>
  <dgm:cxnLst>
    <dgm:cxn modelId="{296D76B5-5E95-4EBB-9A6C-52467CF8A398}" srcId="{531317C4-39A9-47F8-AB14-B689F0ED79B9}" destId="{49A0E729-7BB5-4AA8-9E7F-EF0C8F298D18}" srcOrd="0" destOrd="0" parTransId="{15666613-B313-443C-999A-822B2F5208BC}" sibTransId="{4C6F329F-B9BE-40CC-8544-DC4AD27783D0}"/>
    <dgm:cxn modelId="{A7F2FA86-E815-44C9-A7BF-53E17CD4F3E8}" type="presOf" srcId="{38D11E96-A346-4185-B4CE-59D1F208370E}" destId="{47AC8EDF-B4CE-4EDC-8A5E-F7C549ED01F7}" srcOrd="0" destOrd="0" presId="urn:microsoft.com/office/officeart/2005/8/layout/pyramid2"/>
    <dgm:cxn modelId="{EAC31F1B-E032-4417-B6C1-D3C1D90B9BA2}" srcId="{531317C4-39A9-47F8-AB14-B689F0ED79B9}" destId="{38D11E96-A346-4185-B4CE-59D1F208370E}" srcOrd="3" destOrd="0" parTransId="{498AA510-5F9B-4AF7-B3E6-36A593621630}" sibTransId="{11F76B56-7DD4-4898-B86B-1C0D1A0DF9FC}"/>
    <dgm:cxn modelId="{7FD88E33-D93A-4C3E-A96F-42748CDD1FFA}" srcId="{531317C4-39A9-47F8-AB14-B689F0ED79B9}" destId="{0D5F2BFC-5C9A-4CEA-A369-C06FC187E112}" srcOrd="2" destOrd="0" parTransId="{E315341A-0484-4432-9F0F-E92120B9920D}" sibTransId="{4AA5BF56-A87C-44D8-8756-467993270C56}"/>
    <dgm:cxn modelId="{DDA1E48E-44F4-4FAA-964C-24BD5F81FC19}" type="presOf" srcId="{44E0A47F-D225-4680-95E4-87CE0D1CBB5D}" destId="{1855A01F-CDF1-4A93-BF3D-66DDB3FAE8EF}" srcOrd="0" destOrd="0" presId="urn:microsoft.com/office/officeart/2005/8/layout/pyramid2"/>
    <dgm:cxn modelId="{3F002D23-DCF1-455E-9C99-925A3FE8929C}" srcId="{531317C4-39A9-47F8-AB14-B689F0ED79B9}" destId="{44E0A47F-D225-4680-95E4-87CE0D1CBB5D}" srcOrd="1" destOrd="0" parTransId="{D11AFA26-5150-4B43-AD5C-DD27B48FB4A7}" sibTransId="{B7C0C4F9-EA2F-4997-BCE8-0CBFC38D2586}"/>
    <dgm:cxn modelId="{229195F5-E358-47C0-A8A0-48EF0B498455}" type="presOf" srcId="{531317C4-39A9-47F8-AB14-B689F0ED79B9}" destId="{E27ADB10-D8DB-4EF3-8E2A-6EBF7DE64A24}" srcOrd="0" destOrd="0" presId="urn:microsoft.com/office/officeart/2005/8/layout/pyramid2"/>
    <dgm:cxn modelId="{2A5ECF57-B99B-4954-969B-8A52C78F7EF7}" type="presOf" srcId="{49A0E729-7BB5-4AA8-9E7F-EF0C8F298D18}" destId="{A31146AC-C7AA-4A7F-A0EA-BF04203B495E}" srcOrd="0" destOrd="0" presId="urn:microsoft.com/office/officeart/2005/8/layout/pyramid2"/>
    <dgm:cxn modelId="{65035DD0-E8F4-4299-B777-77BEACD9EF92}" type="presOf" srcId="{0D5F2BFC-5C9A-4CEA-A369-C06FC187E112}" destId="{0F8A3695-20BA-4E7A-BBA6-EB1366C67ADD}" srcOrd="0" destOrd="0" presId="urn:microsoft.com/office/officeart/2005/8/layout/pyramid2"/>
    <dgm:cxn modelId="{F342F41F-F207-49E8-A4A1-D4E36CEBBCB7}" type="presParOf" srcId="{E27ADB10-D8DB-4EF3-8E2A-6EBF7DE64A24}" destId="{596184CD-2570-4914-B098-DCEE80B12362}" srcOrd="0" destOrd="0" presId="urn:microsoft.com/office/officeart/2005/8/layout/pyramid2"/>
    <dgm:cxn modelId="{6FAA18F9-509E-42C6-A61C-F8B7E026B426}" type="presParOf" srcId="{E27ADB10-D8DB-4EF3-8E2A-6EBF7DE64A24}" destId="{A84AB014-1CAF-4FA3-9113-D484954C427F}" srcOrd="1" destOrd="0" presId="urn:microsoft.com/office/officeart/2005/8/layout/pyramid2"/>
    <dgm:cxn modelId="{9BD520FE-A950-48A5-9C6D-74BBEE4EF57B}" type="presParOf" srcId="{A84AB014-1CAF-4FA3-9113-D484954C427F}" destId="{A31146AC-C7AA-4A7F-A0EA-BF04203B495E}" srcOrd="0" destOrd="0" presId="urn:microsoft.com/office/officeart/2005/8/layout/pyramid2"/>
    <dgm:cxn modelId="{67581385-59C6-4DFB-B519-DD7C84C59DCE}" type="presParOf" srcId="{A84AB014-1CAF-4FA3-9113-D484954C427F}" destId="{89FCD6D4-29A3-40EE-92AB-B23C2461F537}" srcOrd="1" destOrd="0" presId="urn:microsoft.com/office/officeart/2005/8/layout/pyramid2"/>
    <dgm:cxn modelId="{BCA0DBF5-C255-4C15-8A54-28E9714BADD1}" type="presParOf" srcId="{A84AB014-1CAF-4FA3-9113-D484954C427F}" destId="{1855A01F-CDF1-4A93-BF3D-66DDB3FAE8EF}" srcOrd="2" destOrd="0" presId="urn:microsoft.com/office/officeart/2005/8/layout/pyramid2"/>
    <dgm:cxn modelId="{B0367128-C29F-44C9-B140-0091AD2EE2FF}" type="presParOf" srcId="{A84AB014-1CAF-4FA3-9113-D484954C427F}" destId="{4B12F026-4EC7-4397-BACA-31BBF938B81F}" srcOrd="3" destOrd="0" presId="urn:microsoft.com/office/officeart/2005/8/layout/pyramid2"/>
    <dgm:cxn modelId="{507AA30C-F1B8-4053-8C84-46816722FF90}" type="presParOf" srcId="{A84AB014-1CAF-4FA3-9113-D484954C427F}" destId="{0F8A3695-20BA-4E7A-BBA6-EB1366C67ADD}" srcOrd="4" destOrd="0" presId="urn:microsoft.com/office/officeart/2005/8/layout/pyramid2"/>
    <dgm:cxn modelId="{51AE2B42-8F8B-4451-BF59-2453B78C74E3}" type="presParOf" srcId="{A84AB014-1CAF-4FA3-9113-D484954C427F}" destId="{D15F7E48-98CC-4AD0-BF7C-591502367086}" srcOrd="5" destOrd="0" presId="urn:microsoft.com/office/officeart/2005/8/layout/pyramid2"/>
    <dgm:cxn modelId="{4736A74A-8DA4-4379-A870-BF98BCD8D7F6}" type="presParOf" srcId="{A84AB014-1CAF-4FA3-9113-D484954C427F}" destId="{47AC8EDF-B4CE-4EDC-8A5E-F7C549ED01F7}" srcOrd="6" destOrd="0" presId="urn:microsoft.com/office/officeart/2005/8/layout/pyramid2"/>
    <dgm:cxn modelId="{2648EE6D-3D42-4BE8-875C-EE6CF463590F}" type="presParOf" srcId="{A84AB014-1CAF-4FA3-9113-D484954C427F}" destId="{32A690CD-6CDF-4682-AD32-CA8A9F07D072}" srcOrd="7" destOrd="0" presId="urn:microsoft.com/office/officeart/2005/8/layout/pyramid2"/>
  </dgm:cxnLst>
  <dgm:bg/>
  <dgm:whole/>
  <dgm:extLst>
    <a:ext uri="http://schemas.microsoft.com/office/drawing/2008/diagram">
      <dsp:dataModelExt xmlns:dsp="http://schemas.microsoft.com/office/drawing/2008/diagram" xmlns="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96184CD-2570-4914-B098-DCEE80B12362}">
      <dsp:nvSpPr>
        <dsp:cNvPr id="0" name=""/>
        <dsp:cNvSpPr/>
      </dsp:nvSpPr>
      <dsp:spPr>
        <a:xfrm>
          <a:off x="42485" y="0"/>
          <a:ext cx="1967464" cy="5797484"/>
        </a:xfrm>
        <a:prstGeom prst="triangle">
          <a:avLst/>
        </a:prstGeom>
        <a:solidFill>
          <a:srgbClr val="FF00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31146AC-C7AA-4A7F-A0EA-BF04203B495E}">
      <dsp:nvSpPr>
        <dsp:cNvPr id="0" name=""/>
        <dsp:cNvSpPr/>
      </dsp:nvSpPr>
      <dsp:spPr>
        <a:xfrm>
          <a:off x="418493" y="580657"/>
          <a:ext cx="2494298" cy="1023071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Ситуации, когда взрослые оставляют открытыми  окна с наличием в оконных проёмах москитной сетки, наличие которой несет в себе мнимую иллюзию «закрытого окна для ребенка.</a:t>
          </a:r>
        </a:p>
      </dsp:txBody>
      <dsp:txXfrm>
        <a:off x="418493" y="580657"/>
        <a:ext cx="2494298" cy="1023071"/>
      </dsp:txXfrm>
    </dsp:sp>
    <dsp:sp modelId="{1855A01F-CDF1-4A93-BF3D-66DDB3FAE8EF}">
      <dsp:nvSpPr>
        <dsp:cNvPr id="0" name=""/>
        <dsp:cNvSpPr/>
      </dsp:nvSpPr>
      <dsp:spPr>
        <a:xfrm>
          <a:off x="447747" y="1691342"/>
          <a:ext cx="2435790" cy="1087316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Невнимательность и рассеянность взрослых, не удостоверившихся в том, что в помещении закрыты все окна.</a:t>
          </a:r>
        </a:p>
      </dsp:txBody>
      <dsp:txXfrm>
        <a:off x="447747" y="1691342"/>
        <a:ext cx="2435790" cy="1087316"/>
      </dsp:txXfrm>
    </dsp:sp>
    <dsp:sp modelId="{0F8A3695-20BA-4E7A-BBA6-EB1366C67ADD}">
      <dsp:nvSpPr>
        <dsp:cNvPr id="0" name=""/>
        <dsp:cNvSpPr/>
      </dsp:nvSpPr>
      <dsp:spPr>
        <a:xfrm>
          <a:off x="492047" y="2866272"/>
          <a:ext cx="2347191" cy="1055222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Временная утрата контроля за малолетними детьми в связи с  различными бытовыми или иными.</a:t>
          </a:r>
          <a:endParaRPr lang="ru-RU" sz="1100" kern="1200">
            <a:latin typeface="Times New Roman" pitchFamily="18" charset="0"/>
            <a:cs typeface="Times New Roman" pitchFamily="18" charset="0"/>
          </a:endParaRPr>
        </a:p>
      </dsp:txBody>
      <dsp:txXfrm>
        <a:off x="492047" y="2866272"/>
        <a:ext cx="2347191" cy="1055222"/>
      </dsp:txXfrm>
    </dsp:sp>
    <dsp:sp modelId="{47AC8EDF-B4CE-4EDC-8A5E-F7C549ED01F7}">
      <dsp:nvSpPr>
        <dsp:cNvPr id="0" name=""/>
        <dsp:cNvSpPr/>
      </dsp:nvSpPr>
      <dsp:spPr>
        <a:xfrm>
          <a:off x="472749" y="4009107"/>
          <a:ext cx="2385787" cy="1120105"/>
        </a:xfrm>
        <a:prstGeom prst="roundRect">
          <a:avLst/>
        </a:prstGeom>
        <a:solidFill>
          <a:schemeClr val="accent1">
            <a:lumMod val="20000"/>
            <a:lumOff val="80000"/>
            <a:alpha val="9000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just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latin typeface="Times New Roman" pitchFamily="18" charset="0"/>
              <a:cs typeface="Times New Roman" pitchFamily="18" charset="0"/>
            </a:rPr>
            <a:t>Неправильная расстановка мебели в помещении, позволяющая ребенку самостоятельно забираться на подоконники.</a:t>
          </a:r>
        </a:p>
      </dsp:txBody>
      <dsp:txXfrm>
        <a:off x="472749" y="4009107"/>
        <a:ext cx="2385787" cy="112010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yramid2">
  <dgm:title val=""/>
  <dgm:desc val=""/>
  <dgm:catLst>
    <dgm:cat type="pyramid" pri="3000"/>
    <dgm:cat type="list" pri="21000"/>
    <dgm:cat type="convert" pri="1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compositeShape">
    <dgm:alg type="composite"/>
    <dgm:shape xmlns:r="http://schemas.openxmlformats.org/officeDocument/2006/relationships" r:blip="">
      <dgm:adjLst/>
    </dgm:shape>
    <dgm:presOf/>
    <dgm:varLst>
      <dgm:dir/>
      <dgm:resizeHandles/>
    </dgm:varLst>
    <dgm:choose name="Name0">
      <dgm:if name="Name1" func="var" arg="dir" op="equ" val="norm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l" for="ch" forName="theList" refType="w" refFor="ch" refForName="pyramid" fact="0.5"/>
          <dgm:constr type="h" for="des" forName="aSpace" refType="h" fact="0.1"/>
        </dgm:constrLst>
      </dgm:if>
      <dgm:else name="Name2">
        <dgm:constrLst>
          <dgm:constr type="w" for="ch" forName="pyramid" refType="h"/>
          <dgm:constr type="h" for="ch" forName="pyramid" refType="h"/>
          <dgm:constr type="h" for="ch" forName="theList" refType="h" fact="0.8"/>
          <dgm:constr type="w" for="ch" forName="theList" refType="h" fact="0.65"/>
          <dgm:constr type="ctrY" for="ch" forName="theList" refType="h" refFor="ch" refForName="pyramid" fact="0.5"/>
          <dgm:constr type="r" for="ch" forName="theList" refType="w" refFor="ch" refForName="pyramid" fact="0.5"/>
          <dgm:constr type="h" for="des" forName="aSpace" refType="h" fact="0.1"/>
        </dgm:constrLst>
      </dgm:else>
    </dgm:choose>
    <dgm:ruleLst/>
    <dgm:choose name="Name3">
      <dgm:if name="Name4" axis="ch" ptType="node" func="cnt" op="gte" val="1">
        <dgm:layoutNode name="pyramid" styleLbl="node1">
          <dgm:alg type="sp"/>
          <dgm:shape xmlns:r="http://schemas.openxmlformats.org/officeDocument/2006/relationships" type="triangle" r:blip="">
            <dgm:adjLst/>
          </dgm:shape>
          <dgm:presOf/>
          <dgm:constrLst/>
          <dgm:ruleLst/>
        </dgm:layoutNode>
        <dgm:layoutNode name="theLis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aNode" refType="w"/>
            <dgm:constr type="h" for="ch" forName="aNode" refType="h"/>
            <dgm:constr type="primFontSz" for="ch" ptType="node" op="equ"/>
          </dgm:constrLst>
          <dgm:ruleLst/>
          <dgm:forEach name="aNodeForEach" axis="ch" ptType="node">
            <dgm:layoutNode name="aNode" styleLbl="fgAcc1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layoutNode name="a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layoutNode>
      </dgm:if>
      <dgm:else name="Name5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playstand.ru</dc:creator>
  <cp:keywords/>
  <dc:description/>
  <cp:lastModifiedBy>Пользователь</cp:lastModifiedBy>
  <cp:revision>7</cp:revision>
  <cp:lastPrinted>2021-09-26T17:17:00Z</cp:lastPrinted>
  <dcterms:created xsi:type="dcterms:W3CDTF">2021-09-20T10:13:00Z</dcterms:created>
  <dcterms:modified xsi:type="dcterms:W3CDTF">2022-11-24T14:39:00Z</dcterms:modified>
</cp:coreProperties>
</file>